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292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val="en-US" w:eastAsia="zh-CN"/>
        </w:rPr>
        <w:t>2025年铜陵市居民医保报销政策</w:t>
      </w:r>
    </w:p>
    <w:p w14:paraId="30AE62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  <w:t>门诊报销政策</w:t>
      </w:r>
    </w:p>
    <w:tbl>
      <w:tblPr>
        <w:tblStyle w:val="3"/>
        <w:tblpPr w:leftFromText="180" w:rightFromText="180" w:vertAnchor="text" w:horzAnchor="page" w:tblpX="731" w:tblpY="223"/>
        <w:tblOverlap w:val="never"/>
        <w:tblW w:w="1584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485"/>
        <w:gridCol w:w="1794"/>
        <w:gridCol w:w="1500"/>
        <w:gridCol w:w="2400"/>
        <w:gridCol w:w="1050"/>
        <w:gridCol w:w="1437"/>
        <w:gridCol w:w="5224"/>
      </w:tblGrid>
      <w:tr w14:paraId="4FA15F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F5F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待遇类别</w:t>
            </w:r>
          </w:p>
        </w:tc>
        <w:tc>
          <w:tcPr>
            <w:tcW w:w="1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DEE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医院层级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620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起付线</w:t>
            </w:r>
          </w:p>
        </w:tc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AD7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报销比例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E88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年度报销限额</w:t>
            </w:r>
          </w:p>
        </w:tc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2CF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报销方式</w:t>
            </w:r>
          </w:p>
        </w:tc>
        <w:tc>
          <w:tcPr>
            <w:tcW w:w="5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9C0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报销相关事项</w:t>
            </w:r>
          </w:p>
        </w:tc>
      </w:tr>
      <w:tr w14:paraId="6E1DDB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2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676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基层普通门诊</w:t>
            </w:r>
          </w:p>
        </w:tc>
        <w:tc>
          <w:tcPr>
            <w:tcW w:w="17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37B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参保地社区卫生服务中心（乡镇卫生院）以及一体化管理的社区卫生服务站（村卫生室）</w:t>
            </w: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433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093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60%</w:t>
            </w:r>
          </w:p>
        </w:tc>
        <w:tc>
          <w:tcPr>
            <w:tcW w:w="10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DD6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单次无限额，年度限额150元。</w:t>
            </w:r>
          </w:p>
        </w:tc>
        <w:tc>
          <w:tcPr>
            <w:tcW w:w="14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8E9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就诊交费时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刷医保卡或者医保码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，同步结算报销。</w:t>
            </w:r>
          </w:p>
        </w:tc>
        <w:tc>
          <w:tcPr>
            <w:tcW w:w="5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709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F0"/>
                <w:kern w:val="0"/>
                <w:sz w:val="24"/>
                <w:szCs w:val="24"/>
                <w:u w:val="none"/>
                <w:lang w:val="en-US" w:eastAsia="zh-CN" w:bidi="ar"/>
              </w:rPr>
              <w:t>西湖医院（原西湖镇卫生院）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：有外伤清创缝合、输液、B超、X光拍片、CT检查、查血、拔牙补牙等（口腔科周末和夜间不上班），夜班只有内科和输液大厅上班。</w:t>
            </w:r>
          </w:p>
          <w:p w14:paraId="6BD504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F0"/>
                <w:kern w:val="0"/>
                <w:sz w:val="24"/>
                <w:szCs w:val="24"/>
                <w:u w:val="none"/>
                <w:lang w:val="en-US" w:eastAsia="zh-CN" w:bidi="ar"/>
              </w:rPr>
              <w:t>恒大社区卫生服务站：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只上白班，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可以外伤清创缝合、理疗艾灸、破伤风免疫球蛋白（没有要做皮试的破伤风抗毒素）、输液（因为17：30下班，所以16：00后就不输液了）。</w:t>
            </w:r>
          </w:p>
          <w:p w14:paraId="226B62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B0F0"/>
                <w:kern w:val="0"/>
                <w:sz w:val="24"/>
                <w:szCs w:val="24"/>
                <w:u w:val="none"/>
                <w:lang w:val="en-US" w:eastAsia="zh-CN" w:bidi="ar"/>
              </w:rPr>
              <w:t>阳光社区卫生服务中心：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上白班，有外伤清创缝合、输液、B超、X光拍片、查血、口腔科（周末不上班）、中医科，</w:t>
            </w:r>
          </w:p>
        </w:tc>
      </w:tr>
      <w:tr w14:paraId="6CF146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2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14A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学生门诊意外伤害</w:t>
            </w:r>
          </w:p>
        </w:tc>
        <w:tc>
          <w:tcPr>
            <w:tcW w:w="17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B6E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不限医院级别、地区</w:t>
            </w: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22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50元。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起付线可累计，年度内只算1次起付线。</w:t>
            </w:r>
          </w:p>
        </w:tc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864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超过50元的可报部分按照80%报销。</w:t>
            </w:r>
          </w:p>
        </w:tc>
        <w:tc>
          <w:tcPr>
            <w:tcW w:w="10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21F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8000元</w:t>
            </w:r>
          </w:p>
        </w:tc>
        <w:tc>
          <w:tcPr>
            <w:tcW w:w="14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532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手工报销</w:t>
            </w:r>
          </w:p>
        </w:tc>
        <w:tc>
          <w:tcPr>
            <w:tcW w:w="5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12A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rPr>
                <w:rFonts w:hint="default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无第三方责任的意外伤害（如摔伤、扭伤、烫伤）产生的门诊自费费用。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注：狂犬疫苗不报销。</w:t>
            </w:r>
          </w:p>
          <w:p w14:paraId="3B697B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就诊结束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带门诊（急诊）病历、门诊发票、社保卡（或者带身份证和银行卡），到铜陵市政务服务中心医保窗口报销。</w:t>
            </w:r>
          </w:p>
        </w:tc>
      </w:tr>
      <w:tr w14:paraId="117BAB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9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BF0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门诊慢特病</w:t>
            </w:r>
          </w:p>
        </w:tc>
        <w:tc>
          <w:tcPr>
            <w:tcW w:w="1485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31A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常见慢性病</w:t>
            </w:r>
          </w:p>
        </w:tc>
        <w:tc>
          <w:tcPr>
            <w:tcW w:w="17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8AA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参保地、异地长期居住地、市外、省外报销比例不同</w:t>
            </w: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3C2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A74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参保地、异地长期居住地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  <w:t>：60%</w:t>
            </w:r>
          </w:p>
          <w:p w14:paraId="2411B0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参保地市外：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  <w:t>有转诊备案55%；无转诊备案45%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参保地省外：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  <w:t>有转诊备案50%；无转诊备案40%</w:t>
            </w:r>
          </w:p>
        </w:tc>
        <w:tc>
          <w:tcPr>
            <w:tcW w:w="10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B9E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糖尿病2000元，恶性肿瘤3500元。</w:t>
            </w:r>
          </w:p>
        </w:tc>
        <w:tc>
          <w:tcPr>
            <w:tcW w:w="14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25F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刷医保卡或者医保码，同步结算报销。</w:t>
            </w:r>
          </w:p>
        </w:tc>
        <w:tc>
          <w:tcPr>
            <w:tcW w:w="5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73A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铜陵市第一人民医院接诊医生开具“转诊单”并在转诊管理中心（铜陵市人民医院）办理转诊备案。</w:t>
            </w:r>
          </w:p>
          <w:p w14:paraId="7A9C4C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异地就医未同步报销，带病历、门诊发票、费用清单、社保卡（或者带身份证和银行卡），到铜陵市政务服务中心医保窗口报销。</w:t>
            </w:r>
          </w:p>
        </w:tc>
      </w:tr>
      <w:tr w14:paraId="1C70A7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5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2DE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E06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特殊慢性病</w:t>
            </w:r>
          </w:p>
        </w:tc>
        <w:tc>
          <w:tcPr>
            <w:tcW w:w="17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F20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不限医院级别、地区</w:t>
            </w:r>
          </w:p>
        </w:tc>
        <w:tc>
          <w:tcPr>
            <w:tcW w:w="1161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C23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按当次就诊的医疗机构的普通住院政策报销，年度内按就诊最高类别医疗机构计算1次起付线。</w:t>
            </w:r>
          </w:p>
        </w:tc>
      </w:tr>
    </w:tbl>
    <w:p w14:paraId="4271F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 w14:paraId="7F558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 w14:paraId="0F07F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 w14:paraId="6158BB4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  <w:t>住院报销政策</w:t>
      </w:r>
    </w:p>
    <w:tbl>
      <w:tblPr>
        <w:tblStyle w:val="3"/>
        <w:tblW w:w="10713" w:type="dxa"/>
        <w:tblInd w:w="10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4099"/>
        <w:gridCol w:w="2550"/>
        <w:gridCol w:w="2563"/>
      </w:tblGrid>
      <w:tr w14:paraId="53313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0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9D4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报销类型</w:t>
            </w:r>
          </w:p>
        </w:tc>
        <w:tc>
          <w:tcPr>
            <w:tcW w:w="409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B15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医院等级（本市医院）</w:t>
            </w:r>
          </w:p>
        </w:tc>
        <w:tc>
          <w:tcPr>
            <w:tcW w:w="511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D04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参保地市内</w:t>
            </w:r>
          </w:p>
        </w:tc>
      </w:tr>
      <w:tr w14:paraId="660E1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0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A1D77B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569CAC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784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起付线</w:t>
            </w:r>
          </w:p>
        </w:tc>
        <w:tc>
          <w:tcPr>
            <w:tcW w:w="256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C9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报销比例</w:t>
            </w:r>
          </w:p>
        </w:tc>
      </w:tr>
      <w:tr w14:paraId="66BED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C32A3D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57AE12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0EE74B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58E0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EE9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0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BED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普通住院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0FD8EFC">
            <w:pPr>
              <w:keepNext w:val="0"/>
              <w:keepLines w:val="0"/>
              <w:widowControl/>
              <w:suppressLineNumbers w:val="0"/>
              <w:ind w:firstLine="1680" w:firstLineChars="7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一级医院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212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CA5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</w:t>
            </w:r>
          </w:p>
        </w:tc>
      </w:tr>
      <w:tr w14:paraId="70BBF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9CEBD0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CCE1957">
            <w:pPr>
              <w:keepNext w:val="0"/>
              <w:keepLines w:val="0"/>
              <w:widowControl/>
              <w:suppressLineNumbers w:val="0"/>
              <w:ind w:firstLine="1680" w:firstLineChars="7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二级医院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E73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2BD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80%</w:t>
            </w:r>
          </w:p>
        </w:tc>
      </w:tr>
      <w:tr w14:paraId="39971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B55086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0E7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三级（市属）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529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376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</w:t>
            </w:r>
          </w:p>
        </w:tc>
      </w:tr>
      <w:tr w14:paraId="31DDA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239590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5A6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三级（省属）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A7B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31F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70%</w:t>
            </w:r>
          </w:p>
        </w:tc>
      </w:tr>
      <w:tr w14:paraId="29D12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0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319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分娩住院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D2B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正常分娩定额补助</w:t>
            </w:r>
          </w:p>
        </w:tc>
        <w:tc>
          <w:tcPr>
            <w:tcW w:w="51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650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1600元</w:t>
            </w:r>
          </w:p>
        </w:tc>
      </w:tr>
      <w:tr w14:paraId="7923F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7F7A24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86F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剖宫产定额补助</w:t>
            </w:r>
          </w:p>
        </w:tc>
        <w:tc>
          <w:tcPr>
            <w:tcW w:w="51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A38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2400元</w:t>
            </w:r>
          </w:p>
        </w:tc>
      </w:tr>
    </w:tbl>
    <w:p w14:paraId="6489EE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</w:pPr>
    </w:p>
    <w:p w14:paraId="012F9F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</w:pPr>
    </w:p>
    <w:p w14:paraId="5ED77C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</w:pPr>
    </w:p>
    <w:p w14:paraId="25A084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</w:pPr>
    </w:p>
    <w:p w14:paraId="6E922B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</w:pPr>
    </w:p>
    <w:p w14:paraId="5457BD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</w:pPr>
    </w:p>
    <w:p w14:paraId="71D0A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 w14:paraId="4AC1B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 w14:paraId="2EB43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 w14:paraId="69B80D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</w:p>
    <w:p w14:paraId="0D81A6D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异地就医报销政策</w:t>
      </w:r>
    </w:p>
    <w:tbl>
      <w:tblPr>
        <w:tblStyle w:val="3"/>
        <w:tblW w:w="153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200"/>
        <w:gridCol w:w="4497"/>
        <w:gridCol w:w="1428"/>
        <w:gridCol w:w="1838"/>
        <w:gridCol w:w="1071"/>
        <w:gridCol w:w="1068"/>
        <w:gridCol w:w="2230"/>
        <w:gridCol w:w="980"/>
      </w:tblGrid>
      <w:tr w14:paraId="6E691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4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备案方式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待遇类别</w:t>
            </w:r>
          </w:p>
        </w:tc>
        <w:tc>
          <w:tcPr>
            <w:tcW w:w="3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</w:t>
            </w: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省外</w:t>
            </w:r>
          </w:p>
        </w:tc>
      </w:tr>
      <w:tr w14:paraId="32D87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E6D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F5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D7C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医院级别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起付线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报销比例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起付线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报销比例</w:t>
            </w:r>
          </w:p>
        </w:tc>
      </w:tr>
      <w:tr w14:paraId="69903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异地长期居住人员</w:t>
            </w:r>
          </w:p>
        </w:tc>
        <w:tc>
          <w:tcPr>
            <w:tcW w:w="4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C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自行线上备案，异地结算时同步报销。如未备案，按临时外出就医人员报销比例报销。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慢特病门诊</w:t>
            </w:r>
          </w:p>
        </w:tc>
        <w:tc>
          <w:tcPr>
            <w:tcW w:w="718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按照本市相应级别医疗机构标准执行</w:t>
            </w:r>
          </w:p>
        </w:tc>
      </w:tr>
      <w:tr w14:paraId="0F129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2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2C8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E89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</w:t>
            </w:r>
          </w:p>
        </w:tc>
        <w:tc>
          <w:tcPr>
            <w:tcW w:w="718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D0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ECF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异地就医人员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异地转诊就医人员</w:t>
            </w:r>
          </w:p>
        </w:tc>
        <w:tc>
          <w:tcPr>
            <w:tcW w:w="4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铜陵市第一人民医院接诊医生开具“转诊单”并在转诊管理中心（铜陵市人民医院）办理转诊备案，异地结算同步报销。                   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9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F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一级医院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3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3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85%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5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按当次住院总费用20%计算（不足2000元的按2000元计算，最高不超过10000元）</w:t>
            </w: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5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60%</w:t>
            </w:r>
          </w:p>
        </w:tc>
      </w:tr>
      <w:tr w14:paraId="6CE78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E7D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5B8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CF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80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8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二级医院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F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B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</w:t>
            </w: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011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5CC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6ED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460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异地急诊抢救人员</w:t>
            </w:r>
          </w:p>
        </w:tc>
        <w:tc>
          <w:tcPr>
            <w:tcW w:w="4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无需个人申请备案，出院回铜陵市政务服务中心医保窗口手工报销。</w:t>
            </w: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FC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2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三级（市属）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0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1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70%</w:t>
            </w: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1CD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905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391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9E0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655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25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C4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B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三级（省属）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4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4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</w:t>
            </w: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875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426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B57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306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其他临时外出就医人员</w:t>
            </w:r>
          </w:p>
        </w:tc>
        <w:tc>
          <w:tcPr>
            <w:tcW w:w="4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5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自行线上备案，异地结算时同步报销。如未备案不能异地结算回铜陵市政务服务中心医保窗口手工报销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9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一级医院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6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5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C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按当次住院总费用20%计算（不足2000元的按2000元计算，最高不超过10000元）</w:t>
            </w: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D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</w:tr>
      <w:tr w14:paraId="042FE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58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B2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4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C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B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二级医院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7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7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</w:t>
            </w: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F8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7D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371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C0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BB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C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7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2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三级（市属）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5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D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60%</w:t>
            </w: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37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12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847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37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4C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3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D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3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三级（省属）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5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D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55%</w:t>
            </w: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4D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AE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8DABFF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rightChars="0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咨询电话：铜陵市医保局报销咨询电话：0562-5889762</w:t>
      </w:r>
    </w:p>
    <w:p w14:paraId="14F725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firstLine="1205" w:firstLineChars="5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铜陵学院校卫生所：0562-5882171</w:t>
      </w:r>
    </w:p>
    <w:p w14:paraId="24AB7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</w:p>
    <w:sectPr>
      <w:pgSz w:w="16838" w:h="11906" w:orient="landscape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01E9E"/>
    <w:multiLevelType w:val="singleLevel"/>
    <w:tmpl w:val="02A01E9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ODcyNDk1NWZiOWQ2MmY4MTA4ZjdlODZiMTk0NDgifQ=="/>
  </w:docVars>
  <w:rsids>
    <w:rsidRoot w:val="00000000"/>
    <w:rsid w:val="0B93122E"/>
    <w:rsid w:val="253D03DB"/>
    <w:rsid w:val="263B1190"/>
    <w:rsid w:val="2A2B76C3"/>
    <w:rsid w:val="30E91417"/>
    <w:rsid w:val="34C04E88"/>
    <w:rsid w:val="460045B2"/>
    <w:rsid w:val="4A7D4F07"/>
    <w:rsid w:val="4C5440D8"/>
    <w:rsid w:val="55910872"/>
    <w:rsid w:val="59922689"/>
    <w:rsid w:val="64825427"/>
    <w:rsid w:val="6802147E"/>
    <w:rsid w:val="68A8209B"/>
    <w:rsid w:val="6E7926BA"/>
    <w:rsid w:val="6E9D1B24"/>
    <w:rsid w:val="72976B78"/>
    <w:rsid w:val="7F3B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1272</Words>
  <Characters>1416</Characters>
  <Lines>0</Lines>
  <Paragraphs>0</Paragraphs>
  <TotalTime>3</TotalTime>
  <ScaleCrop>false</ScaleCrop>
  <LinksUpToDate>false</LinksUpToDate>
  <CharactersWithSpaces>1435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2024-10-24T02:33:00Z</dcterms:created>
  <dc:creator>TLXY07</dc:creator>
  <cp:lastModifiedBy>秋天的童话</cp:lastModifiedBy>
  <dcterms:modified xsi:type="dcterms:W3CDTF">2025-02-14T08:07:08Z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35BE7434D6594897BA7AD33B10283E42_13</vt:lpwstr>
  </property>
  <property fmtid="{D5CDD505-2E9C-101B-9397-08002B2CF9AE}" pid="4" name="KSOTemplateDocerSaveRecord">
    <vt:lpwstr>eyJoZGlkIjoiMGRiZjQ0OGM1NDg5ZGFiOWY4MDY3ZDIxYzQyNzMxZjUiLCJ1c2VySWQiOiIyNDM4MDk2NzMifQ==</vt:lpwstr>
  </property>
</Properties>
</file>